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1D1" w:rsidRPr="00037447" w:rsidRDefault="002725DB">
      <w:pPr>
        <w:spacing w:after="120" w:line="360" w:lineRule="auto"/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eading=h.gjdgxs" w:colFirst="0" w:colLast="0"/>
      <w:bookmarkEnd w:id="0"/>
      <w:r w:rsidRPr="00037447">
        <w:rPr>
          <w:rFonts w:ascii="Arial" w:eastAsia="Arial" w:hAnsi="Arial" w:cs="Arial"/>
          <w:b/>
          <w:sz w:val="28"/>
          <w:szCs w:val="28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5"/>
        <w:gridCol w:w="6165"/>
      </w:tblGrid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UBEZPIECZENIA W TURYSTYCE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902D0E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Katedra Ekonomii, inwestycji i Nieruchomości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Dr Roman Garbiec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 xml:space="preserve">Kształcenia w zakresie </w:t>
            </w:r>
            <w:r w:rsidRPr="00037447">
              <w:rPr>
                <w:rFonts w:ascii="Arial" w:eastAsia="Arial" w:hAnsi="Arial" w:cs="Arial"/>
                <w:b/>
                <w:i/>
                <w:sz w:val="24"/>
                <w:szCs w:val="24"/>
              </w:rPr>
              <w:t>Zarządzanie przedsiębiorstwem turystycznym</w:t>
            </w:r>
          </w:p>
        </w:tc>
      </w:tr>
      <w:tr w:rsidR="00037447" w:rsidRPr="00037447">
        <w:trPr>
          <w:jc w:val="center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5D11D1" w:rsidRPr="00037447" w:rsidRDefault="002725DB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3"/>
        <w:gridCol w:w="1816"/>
        <w:gridCol w:w="1862"/>
        <w:gridCol w:w="1767"/>
        <w:gridCol w:w="1844"/>
      </w:tblGrid>
      <w:tr w:rsidR="00037447" w:rsidRPr="00037447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037447" w:rsidRPr="00037447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037447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CEL PRZEDMIOTU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C1. Zapoznanie z podstawami teoretycznymi funkcjonowania  systemu ubezpieczeń  gospodarczych  w Polsce.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C2. Zapoznanie z  zasadami tworzenia umów ubezpieczenia i rodzajami ubezpieczeń  oferowanymi na polskim rynku ubezpieczeń.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C3. Zapoznanie z  mechanizmami funkcjonowania ubezpieczeń w turystyce i rekreacji w Polsce.</w:t>
      </w:r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Student zna podstawy prawa. 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Student posiada podstawową wiedzę z zakresu makro i mikroekonomii. 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lastRenderedPageBreak/>
        <w:t>Student zna podstawy finansów.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Student potrafi zdefiniować i omówić podstawy marketingu usług. </w:t>
      </w:r>
    </w:p>
    <w:p w:rsidR="005D11D1" w:rsidRPr="00037447" w:rsidRDefault="002725D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EFEKTY UCZENIA  SIĘ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EU 1 – Student potrafi określić  podstawowe mechanizmy funkcjonowania ubezpieczeń gospodarczych. 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EU 2 – Student zna zasady tworzenia i elementy składowe umowy ubezpieczenia.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EU 3 – Student potrafi  określić  jakie rodzaje ubezpieczeń oferowane są na polskim rynku i jakie zasady obowiązują w pośrednictwie ubezpieczeniowym.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EU 4 – Student potrafi określić formy ubezpieczeń w turystyce i rekreacji  oraz metody finansowania ubezpieczeń.</w:t>
      </w:r>
    </w:p>
    <w:p w:rsidR="005D11D1" w:rsidRPr="00037447" w:rsidRDefault="005D11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5D11D1" w:rsidRPr="00037447" w:rsidRDefault="002725D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09"/>
        <w:gridCol w:w="1353"/>
      </w:tblGrid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WYKŁADY-15 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W1-W2. Ryzyko jako podstawowe pojęcie ubezpieczeń , jego faktory, rodzaje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W3. Podstawowe pojęcia ubezpieczeń, zasady i funkcje ubezpieczeń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W4-W5.  Klasyfikacja i rodzaje ubezpieczeń w Polsce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W6. Formy organizacyjno-prawne działalności ubezpieczeniowej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W7. Formy pośrednictwa ubezpieczeniowego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W8-W9.  Podstawy prawne umów  ubezpieczeniowych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W10-W11. Ubezpieczenia  wypadkowe i  chorobowe w ubezpieczeniach </w:t>
            </w:r>
          </w:p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gospodarczych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W12. Rodzaje ryzyka w ubezpieczeniach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W13-W14. Klasyfikacja ubezpieczeń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W15. Zakres ochrony i wyłączenia w ubezpieczeniach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- 15 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A665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C1. Zajęcia wprowadzające, określenie reguł uzyskania zaliczenia i reguł dotyczących sprawdzianów w semestrze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C2. Podstawowe definicje ryzyka i jego rodzaje i uwarunkowania oraz selekcja i klasyfikacja w zakładach ubezpieczeń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C3. Podstawy teoretyczne ubezpieczeń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C4. Rynek ubezpieczeń w Polsce, podziały dychotomiczne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C5. Rynek ubezpieczeń w Polsce, klasyfikacje wieloelementowe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C6. Spółki akcyjne i towarzystwa ubezpieczeń wzajemnych jako podstawowe formy działalności w sferze ubezpieczeń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C7. Działalność agencyjna i brokerska w ubezpieczeniach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C8. Budowa i elementy składowe ogólnych warunków ubezpieczenia, obowiązki ubezpieczonych wynikające z zawartej umowy ubezpieczenia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C9. Utrata praw z ubezpieczenia, zasada regresu </w:t>
            </w:r>
            <w:r w:rsidR="00A6653B" w:rsidRPr="00037447">
              <w:rPr>
                <w:rFonts w:ascii="Arial" w:eastAsia="Arial" w:hAnsi="Arial" w:cs="Arial"/>
                <w:sz w:val="24"/>
                <w:szCs w:val="24"/>
              </w:rPr>
              <w:t>u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bezpieczeniowego, udział własny i franszyza jako składniki umowy ubezpieczenia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C10-C11. Ubezpieczenia wypadkowe i chorobowe w ubezpieczeniach               gospodarczych 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C12. Rodzaje ryzyka w ubezpieczeniach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C13. Klasyfikacja ubezpieczeń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37447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C14. Zakres ochrony i wyłączenia w ubezpieczeniach turystycznych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5D11D1" w:rsidRPr="00037447"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C15. Rozliczenie semestralne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5D11D1" w:rsidRPr="00037447" w:rsidRDefault="005D11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5D11D1" w:rsidRPr="00037447" w:rsidRDefault="002725DB">
      <w:pPr>
        <w:tabs>
          <w:tab w:val="left" w:pos="1863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1. Sprzęt audiowizualny.</w:t>
      </w:r>
    </w:p>
    <w:p w:rsidR="005D11D1" w:rsidRPr="00037447" w:rsidRDefault="002725DB">
      <w:pPr>
        <w:tabs>
          <w:tab w:val="left" w:pos="1863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2. Autorskie materiały dydaktyczne/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case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study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>.</w:t>
      </w:r>
    </w:p>
    <w:p w:rsidR="005D11D1" w:rsidRPr="00037447" w:rsidRDefault="002725DB">
      <w:pPr>
        <w:keepNext/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5D11D1" w:rsidRPr="00037447" w:rsidRDefault="002725D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P1. Kolokwium/test</w:t>
      </w:r>
    </w:p>
    <w:p w:rsidR="005D11D1" w:rsidRPr="00037447" w:rsidRDefault="002725D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P2</w:t>
      </w:r>
      <w:r w:rsidR="00D977CF">
        <w:rPr>
          <w:rFonts w:ascii="Arial" w:eastAsia="Arial" w:hAnsi="Arial" w:cs="Arial"/>
          <w:sz w:val="24"/>
          <w:szCs w:val="24"/>
        </w:rPr>
        <w:t>.</w:t>
      </w:r>
      <w:bookmarkStart w:id="1" w:name="_GoBack"/>
      <w:bookmarkEnd w:id="1"/>
      <w:r w:rsidRPr="00037447">
        <w:rPr>
          <w:rFonts w:ascii="Arial" w:eastAsia="Arial" w:hAnsi="Arial" w:cs="Arial"/>
          <w:sz w:val="24"/>
          <w:szCs w:val="24"/>
        </w:rPr>
        <w:t xml:space="preserve"> ocena zadań, odpowiedź ustna/pisemna uzupełniająca </w:t>
      </w:r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642"/>
        <w:gridCol w:w="1642"/>
      </w:tblGrid>
      <w:tr w:rsidR="00037447" w:rsidRPr="00037447">
        <w:tc>
          <w:tcPr>
            <w:tcW w:w="5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037447" w:rsidRPr="00037447">
        <w:tc>
          <w:tcPr>
            <w:tcW w:w="5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5D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037447" w:rsidRPr="00037447">
        <w:trPr>
          <w:trHeight w:val="25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Wykład, ćwiczenia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037447" w:rsidRPr="00037447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Przygotowanie do ćwiczeń 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0.2</w:t>
            </w:r>
          </w:p>
        </w:tc>
      </w:tr>
      <w:tr w:rsidR="00037447" w:rsidRPr="00037447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Przygotowanie do kolokwium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left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037447" w:rsidRPr="00037447">
        <w:trPr>
          <w:trHeight w:val="25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5D11D1" w:rsidRPr="00037447">
        <w:trPr>
          <w:trHeight w:val="46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SUMARYCZNA LICZBA PUNKTÓW ECTS DLA PRZEDMIOTU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 2,00</w:t>
            </w:r>
          </w:p>
        </w:tc>
      </w:tr>
    </w:tbl>
    <w:p w:rsidR="005D11D1" w:rsidRPr="00037447" w:rsidRDefault="005D11D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5D11D1" w:rsidRPr="00037447" w:rsidRDefault="002725D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LITERATURA PODSTAWOWA  I UZUPEŁNIAJĄCA</w:t>
      </w:r>
    </w:p>
    <w:p w:rsidR="005D11D1" w:rsidRPr="00037447" w:rsidRDefault="002725D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Literatura podstawowa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1.Sobczyk M., </w:t>
      </w:r>
      <w:r w:rsidRPr="00037447">
        <w:rPr>
          <w:rFonts w:ascii="Arial" w:eastAsia="Arial" w:hAnsi="Arial" w:cs="Arial"/>
          <w:i/>
          <w:sz w:val="24"/>
          <w:szCs w:val="24"/>
        </w:rPr>
        <w:t>Ubezpieczenia w turystyce i rekreacji</w:t>
      </w:r>
      <w:r w:rsidRPr="00037447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>, Warszawa 2013.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2.Gasińska M, </w:t>
      </w:r>
      <w:r w:rsidRPr="00037447">
        <w:rPr>
          <w:rFonts w:ascii="Arial" w:eastAsia="Arial" w:hAnsi="Arial" w:cs="Arial"/>
          <w:i/>
          <w:sz w:val="24"/>
          <w:szCs w:val="24"/>
        </w:rPr>
        <w:t>Ubezpieczenia turystyczne w systemie ubezpieczeń</w:t>
      </w:r>
      <w:r w:rsidRPr="00037447">
        <w:rPr>
          <w:rFonts w:ascii="Arial" w:eastAsia="Arial" w:hAnsi="Arial" w:cs="Arial"/>
          <w:i/>
          <w:sz w:val="24"/>
          <w:szCs w:val="24"/>
        </w:rPr>
        <w:br/>
        <w:t>gospodarczych</w:t>
      </w:r>
      <w:r w:rsidRPr="00037447">
        <w:rPr>
          <w:rFonts w:ascii="Arial" w:eastAsia="Arial" w:hAnsi="Arial" w:cs="Arial"/>
          <w:sz w:val="24"/>
          <w:szCs w:val="24"/>
        </w:rPr>
        <w:t>, Zeszyty Naukowe Akademia Finansów i Biznesu Vistula,– Warszawa 2013.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i/>
          <w:sz w:val="24"/>
          <w:szCs w:val="24"/>
        </w:rPr>
        <w:t>3.Mechanizmy funkcjonowania ubezpieczeń gospodarczych</w:t>
      </w:r>
      <w:r w:rsidRPr="00037447">
        <w:rPr>
          <w:rFonts w:ascii="Arial" w:eastAsia="Arial" w:hAnsi="Arial" w:cs="Arial"/>
          <w:sz w:val="24"/>
          <w:szCs w:val="24"/>
        </w:rPr>
        <w:t>, R. Garbiec (red.),  Wydawnictwo Politechniki Częstochowskiej, Częstochowa 2022.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4.Garbiec R., </w:t>
      </w:r>
      <w:r w:rsidRPr="00037447">
        <w:rPr>
          <w:rFonts w:ascii="Arial" w:eastAsia="Arial" w:hAnsi="Arial" w:cs="Arial"/>
          <w:i/>
          <w:sz w:val="24"/>
          <w:szCs w:val="24"/>
        </w:rPr>
        <w:t>Ubezpieczenia w teorii i praktyce część II – ubezpieczenia gospodarcze i zdrowotne</w:t>
      </w:r>
      <w:r w:rsidRPr="00037447">
        <w:rPr>
          <w:rFonts w:ascii="Arial" w:eastAsia="Arial" w:hAnsi="Arial" w:cs="Arial"/>
          <w:sz w:val="24"/>
          <w:szCs w:val="24"/>
        </w:rPr>
        <w:t xml:space="preserve">, Wyd.5, 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WPCz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>, Częstochowa 2022</w:t>
      </w:r>
    </w:p>
    <w:p w:rsidR="005D11D1" w:rsidRPr="00037447" w:rsidRDefault="002725D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5.Garbiec R </w:t>
      </w:r>
      <w:r w:rsidRPr="00037447">
        <w:rPr>
          <w:rFonts w:ascii="Arial" w:eastAsia="Arial" w:hAnsi="Arial" w:cs="Arial"/>
          <w:i/>
          <w:sz w:val="24"/>
          <w:szCs w:val="24"/>
        </w:rPr>
        <w:t xml:space="preserve">Analysis of Travel </w:t>
      </w:r>
      <w:proofErr w:type="spellStart"/>
      <w:r w:rsidRPr="00037447">
        <w:rPr>
          <w:rFonts w:ascii="Arial" w:eastAsia="Arial" w:hAnsi="Arial" w:cs="Arial"/>
          <w:i/>
          <w:sz w:val="24"/>
          <w:szCs w:val="24"/>
        </w:rPr>
        <w:t>Insurance</w:t>
      </w:r>
      <w:proofErr w:type="spellEnd"/>
      <w:r w:rsidRPr="00037447"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 w:rsidRPr="00037447">
        <w:rPr>
          <w:rFonts w:ascii="Arial" w:eastAsia="Arial" w:hAnsi="Arial" w:cs="Arial"/>
          <w:i/>
          <w:sz w:val="24"/>
          <w:szCs w:val="24"/>
        </w:rPr>
        <w:t>Conditions</w:t>
      </w:r>
      <w:proofErr w:type="spellEnd"/>
      <w:r w:rsidRPr="00037447">
        <w:rPr>
          <w:rFonts w:ascii="Arial" w:eastAsia="Arial" w:hAnsi="Arial" w:cs="Arial"/>
          <w:i/>
          <w:sz w:val="24"/>
          <w:szCs w:val="24"/>
        </w:rPr>
        <w:t xml:space="preserve"> in Poland </w:t>
      </w:r>
      <w:proofErr w:type="spellStart"/>
      <w:r w:rsidRPr="00037447">
        <w:rPr>
          <w:rFonts w:ascii="Arial" w:eastAsia="Arial" w:hAnsi="Arial" w:cs="Arial"/>
          <w:i/>
          <w:sz w:val="24"/>
          <w:szCs w:val="24"/>
        </w:rPr>
        <w:t>During</w:t>
      </w:r>
      <w:proofErr w:type="spellEnd"/>
      <w:r w:rsidRPr="00037447">
        <w:rPr>
          <w:rFonts w:ascii="Arial" w:eastAsia="Arial" w:hAnsi="Arial" w:cs="Arial"/>
          <w:i/>
          <w:sz w:val="24"/>
          <w:szCs w:val="24"/>
        </w:rPr>
        <w:t xml:space="preserve"> the </w:t>
      </w:r>
      <w:proofErr w:type="spellStart"/>
      <w:r w:rsidRPr="00037447">
        <w:rPr>
          <w:rFonts w:ascii="Arial" w:eastAsia="Arial" w:hAnsi="Arial" w:cs="Arial"/>
          <w:i/>
          <w:sz w:val="24"/>
          <w:szCs w:val="24"/>
        </w:rPr>
        <w:t>Pandemic</w:t>
      </w:r>
      <w:proofErr w:type="spellEnd"/>
      <w:r w:rsidRPr="00037447">
        <w:rPr>
          <w:rFonts w:ascii="Arial" w:eastAsia="Arial" w:hAnsi="Arial" w:cs="Arial"/>
          <w:i/>
          <w:sz w:val="24"/>
          <w:szCs w:val="24"/>
        </w:rPr>
        <w:t xml:space="preserve">,  </w:t>
      </w:r>
      <w:r w:rsidRPr="00037447">
        <w:rPr>
          <w:rFonts w:ascii="Arial" w:eastAsia="Arial" w:hAnsi="Arial" w:cs="Arial"/>
          <w:sz w:val="24"/>
          <w:szCs w:val="24"/>
        </w:rPr>
        <w:t>Zeszyty Naukowe Wyższej Szkoły Bankowej w Poznaniu NR 4/2021</w:t>
      </w:r>
    </w:p>
    <w:p w:rsidR="005D11D1" w:rsidRPr="00037447" w:rsidRDefault="002725D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Literatura uzupełniająca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1.Ustawa z dnia 24listopada 2017r.</w:t>
      </w:r>
      <w:r w:rsidRPr="00037447">
        <w:rPr>
          <w:rFonts w:ascii="Arial" w:eastAsia="Arial" w:hAnsi="Arial" w:cs="Arial"/>
          <w:i/>
          <w:sz w:val="24"/>
          <w:szCs w:val="24"/>
        </w:rPr>
        <w:t>O imprezach turystycznych i powiązanych usługach turystycznych</w:t>
      </w:r>
      <w:r w:rsidRPr="00037447">
        <w:rPr>
          <w:rFonts w:ascii="Arial" w:eastAsia="Arial" w:hAnsi="Arial" w:cs="Arial"/>
          <w:sz w:val="24"/>
          <w:szCs w:val="24"/>
        </w:rPr>
        <w:t>, Dz. U. 2017 poz. 2361.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2. Obwieszczenie Ministra Rozwoju i Finansów z dnia 11 października 2017 r. w sprawie                       ogłoszenia jednolitego tekstu rozporządzenia Ministra Finansów w</w:t>
      </w:r>
      <w:r w:rsidRPr="00037447">
        <w:rPr>
          <w:rFonts w:ascii="Arial" w:eastAsia="Arial" w:hAnsi="Arial" w:cs="Arial"/>
          <w:i/>
          <w:sz w:val="24"/>
          <w:szCs w:val="24"/>
        </w:rPr>
        <w:t xml:space="preserve"> sprawie   obowiązkowego ubezpieczenia na rzecz klientów w związku z działalnością wykonywaną przez organizatorów turystyki i pośredników turystycznych,</w:t>
      </w:r>
      <w:r w:rsidRPr="00037447">
        <w:rPr>
          <w:rFonts w:ascii="Arial" w:eastAsia="Arial" w:hAnsi="Arial" w:cs="Arial"/>
          <w:sz w:val="24"/>
          <w:szCs w:val="24"/>
        </w:rPr>
        <w:t xml:space="preserve"> Dz.U. 2017 , poz. 2004.</w:t>
      </w:r>
    </w:p>
    <w:p w:rsidR="005D11D1" w:rsidRPr="00037447" w:rsidRDefault="002725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3.Stoklosa K., </w:t>
      </w:r>
      <w:r w:rsidRPr="00037447">
        <w:rPr>
          <w:rFonts w:ascii="Arial" w:eastAsia="Arial" w:hAnsi="Arial" w:cs="Arial"/>
          <w:i/>
          <w:sz w:val="24"/>
          <w:szCs w:val="24"/>
        </w:rPr>
        <w:t>Ubezpieczenia turystyczne w Polsce</w:t>
      </w:r>
      <w:r w:rsidRPr="00037447">
        <w:rPr>
          <w:rFonts w:ascii="Arial" w:eastAsia="Arial" w:hAnsi="Arial" w:cs="Arial"/>
          <w:sz w:val="24"/>
          <w:szCs w:val="24"/>
        </w:rPr>
        <w:t xml:space="preserve">, [w:] </w:t>
      </w:r>
      <w:r w:rsidRPr="00037447">
        <w:rPr>
          <w:rFonts w:ascii="Arial" w:eastAsia="Arial" w:hAnsi="Arial" w:cs="Arial"/>
          <w:i/>
          <w:sz w:val="24"/>
          <w:szCs w:val="24"/>
        </w:rPr>
        <w:t xml:space="preserve">Nowe trendy i innowacje w zarządzaniu ryzykiem i ubezpieczeniach Przegląd ubezpieczeń 2018, 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Cycoń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 xml:space="preserve"> M., Jedynak T., </w:t>
      </w:r>
      <w:proofErr w:type="spellStart"/>
      <w:r w:rsidRPr="00037447">
        <w:rPr>
          <w:rFonts w:ascii="Arial" w:eastAsia="Arial" w:hAnsi="Arial" w:cs="Arial"/>
          <w:sz w:val="24"/>
          <w:szCs w:val="24"/>
        </w:rPr>
        <w:t>Strupczewski</w:t>
      </w:r>
      <w:proofErr w:type="spellEnd"/>
      <w:r w:rsidRPr="00037447">
        <w:rPr>
          <w:rFonts w:ascii="Arial" w:eastAsia="Arial" w:hAnsi="Arial" w:cs="Arial"/>
          <w:sz w:val="24"/>
          <w:szCs w:val="24"/>
        </w:rPr>
        <w:t xml:space="preserve">  G. (red.), Fundacja Uniwersytetu Ekonomicznego w Krakowie, Krąków 2018.</w:t>
      </w:r>
    </w:p>
    <w:p w:rsidR="005D11D1" w:rsidRPr="00037447" w:rsidRDefault="002725DB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lastRenderedPageBreak/>
        <w:br/>
      </w:r>
      <w:r w:rsidRPr="00037447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dr hab. inż. Anna Lemańska-Majdzik, prof. PCz </w:t>
      </w:r>
      <w:hyperlink r:id="rId7">
        <w:r w:rsidRPr="00037447">
          <w:rPr>
            <w:rFonts w:ascii="Arial" w:eastAsia="Arial" w:hAnsi="Arial" w:cs="Arial"/>
            <w:sz w:val="24"/>
            <w:szCs w:val="24"/>
            <w:u w:val="single"/>
          </w:rPr>
          <w:t>anna.lemanska-majdzik@pcz.pl</w:t>
        </w:r>
      </w:hyperlink>
      <w:r w:rsidRPr="00037447">
        <w:rPr>
          <w:rFonts w:ascii="Arial" w:eastAsia="Arial" w:hAnsi="Arial" w:cs="Arial"/>
          <w:sz w:val="24"/>
          <w:szCs w:val="24"/>
        </w:rPr>
        <w:t xml:space="preserve"> 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 xml:space="preserve">dr hab. Małgorzata Okręglicka, prof. PCz </w:t>
      </w:r>
      <w:hyperlink r:id="rId8">
        <w:r w:rsidRPr="00037447">
          <w:rPr>
            <w:rFonts w:ascii="Arial" w:eastAsia="Arial" w:hAnsi="Arial" w:cs="Arial"/>
            <w:sz w:val="24"/>
            <w:szCs w:val="24"/>
            <w:u w:val="single"/>
          </w:rPr>
          <w:t>malgorzata.okreglicka@pcz.pl</w:t>
        </w:r>
      </w:hyperlink>
      <w:r w:rsidRPr="00037447">
        <w:rPr>
          <w:rFonts w:ascii="Arial" w:eastAsia="Arial" w:hAnsi="Arial" w:cs="Arial"/>
          <w:sz w:val="24"/>
          <w:szCs w:val="24"/>
        </w:rPr>
        <w:t xml:space="preserve"> </w:t>
      </w:r>
    </w:p>
    <w:p w:rsidR="005D11D1" w:rsidRPr="00037447" w:rsidRDefault="002725D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en-GB"/>
        </w:rPr>
      </w:pPr>
      <w:r w:rsidRPr="00037447">
        <w:rPr>
          <w:rFonts w:ascii="Arial" w:eastAsia="Arial" w:hAnsi="Arial" w:cs="Arial"/>
          <w:sz w:val="24"/>
          <w:szCs w:val="24"/>
          <w:lang w:val="en-GB"/>
        </w:rPr>
        <w:t xml:space="preserve">dr Roman </w:t>
      </w:r>
      <w:proofErr w:type="spellStart"/>
      <w:r w:rsidRPr="00037447">
        <w:rPr>
          <w:rFonts w:ascii="Arial" w:eastAsia="Arial" w:hAnsi="Arial" w:cs="Arial"/>
          <w:sz w:val="24"/>
          <w:szCs w:val="24"/>
          <w:lang w:val="en-GB"/>
        </w:rPr>
        <w:t>Garbiec</w:t>
      </w:r>
      <w:proofErr w:type="spellEnd"/>
      <w:r w:rsidRPr="00037447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9">
        <w:r w:rsidRPr="00037447">
          <w:rPr>
            <w:rFonts w:ascii="Arial" w:eastAsia="Arial" w:hAnsi="Arial" w:cs="Arial"/>
            <w:sz w:val="24"/>
            <w:szCs w:val="24"/>
            <w:u w:val="single"/>
            <w:lang w:val="en-GB"/>
          </w:rPr>
          <w:t>roman.garbiec@pcz.pl</w:t>
        </w:r>
      </w:hyperlink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760"/>
        <w:gridCol w:w="1383"/>
        <w:gridCol w:w="1384"/>
        <w:gridCol w:w="1561"/>
        <w:gridCol w:w="1182"/>
      </w:tblGrid>
      <w:tr w:rsidR="00037447" w:rsidRPr="00037447" w:rsidTr="00A6653B">
        <w:trPr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 w:rsidP="00A665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037447" w:rsidRPr="00037447" w:rsidTr="00A6653B">
        <w:trPr>
          <w:trHeight w:val="969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BC1050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K_W01,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K_U01,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C1,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W1-W3, W10, W11, C2, C3, 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C10, C11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P1, 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F1</w:t>
            </w:r>
          </w:p>
        </w:tc>
      </w:tr>
      <w:tr w:rsidR="00037447" w:rsidRPr="00037447" w:rsidTr="00A6653B">
        <w:trPr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BC1050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K_W01,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K_U01,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A6653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W6-W9, </w:t>
            </w:r>
            <w:r w:rsidR="002725DB" w:rsidRPr="00037447">
              <w:rPr>
                <w:rFonts w:ascii="Arial" w:eastAsia="Arial" w:hAnsi="Arial" w:cs="Arial"/>
                <w:sz w:val="24"/>
                <w:szCs w:val="24"/>
              </w:rPr>
              <w:t>C6-C9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P1, 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F1</w:t>
            </w:r>
          </w:p>
        </w:tc>
      </w:tr>
      <w:tr w:rsidR="00037447" w:rsidRPr="00037447" w:rsidTr="00A6653B">
        <w:trPr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BC1050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K_W01,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K_U01,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C2, C3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W4, W5, W7, C4,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C5, C6, C7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P1, 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F1</w:t>
            </w:r>
          </w:p>
        </w:tc>
      </w:tr>
      <w:tr w:rsidR="00037447" w:rsidRPr="00037447" w:rsidTr="00A6653B">
        <w:trPr>
          <w:trHeight w:val="83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 w:rsidP="00BC1050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K_W01,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K_W0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K_U01,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K_U0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>, K_K0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C2,C3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W12-W15, C12-C1</w:t>
            </w:r>
            <w:r w:rsidR="00037447" w:rsidRPr="00037447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P1, </w:t>
            </w:r>
          </w:p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F1</w:t>
            </w:r>
          </w:p>
        </w:tc>
      </w:tr>
    </w:tbl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FORMY OCENY – SZCZEGÓŁY</w:t>
      </w:r>
    </w:p>
    <w:tbl>
      <w:tblPr>
        <w:tblStyle w:val="a4"/>
        <w:tblW w:w="905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91"/>
        <w:gridCol w:w="1914"/>
        <w:gridCol w:w="1823"/>
        <w:gridCol w:w="2105"/>
        <w:gridCol w:w="2423"/>
      </w:tblGrid>
      <w:tr w:rsidR="00037447" w:rsidRPr="00037447">
        <w:trPr>
          <w:trHeight w:val="340"/>
          <w:jc w:val="center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11D1" w:rsidRPr="00037447" w:rsidRDefault="005D11D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D11D1" w:rsidRPr="00037447" w:rsidRDefault="002725D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037447" w:rsidRPr="00037447">
        <w:trPr>
          <w:trHeight w:val="1652"/>
          <w:jc w:val="center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Student nie potrafi zdefiniować podstawowych 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mechanizmów funkcjonowania ubezpieczeń.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zdefiniować podstawowe pojęcia.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podstawowe pojęcia  oraz 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ryzyko wraz z jego uwarunkowaniami.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zna podstawowe pojęcia oraz  ryzyko, jego faktory.</w:t>
            </w:r>
          </w:p>
        </w:tc>
      </w:tr>
      <w:tr w:rsidR="00037447" w:rsidRPr="00037447">
        <w:trPr>
          <w:trHeight w:val="1902"/>
          <w:jc w:val="center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nie potrafi  kreślić elementów umowy ubezpieczenia.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potrafi  wymienić podstawowe elementy  umowy.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potrafi  wymienić podstawowe elementy  umowy oraz obowiązki stron umowy ubezpieczenia.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zna podstawowe elementy  umowy oraz obowiązki stron umowy ubezpieczenia i pojęcia franszyzy udziału własnego, regresu ubezpieczeniowego itd.</w:t>
            </w:r>
          </w:p>
        </w:tc>
      </w:tr>
      <w:tr w:rsidR="00037447" w:rsidRPr="00037447">
        <w:trPr>
          <w:trHeight w:val="1465"/>
          <w:jc w:val="center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nie potrafi  opisać  rodzajów ubezpieczeń w Polsce.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potr</w:t>
            </w:r>
            <w:r w:rsidR="009247B5" w:rsidRPr="00037447">
              <w:rPr>
                <w:rFonts w:ascii="Arial" w:eastAsia="Arial" w:hAnsi="Arial" w:cs="Arial"/>
                <w:sz w:val="24"/>
                <w:szCs w:val="24"/>
              </w:rPr>
              <w:t>afi opisać  rodzaje ubezpieczeń</w:t>
            </w:r>
            <w:r w:rsidRPr="00037447">
              <w:rPr>
                <w:rFonts w:ascii="Arial" w:eastAsia="Arial" w:hAnsi="Arial" w:cs="Arial"/>
                <w:sz w:val="24"/>
                <w:szCs w:val="24"/>
              </w:rPr>
              <w:t xml:space="preserve"> w Polsce.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zna rodzaje ubezpieczeń w Polsce, zasady pośrednictwa ubezpieczeniowego.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zna rodzaje ubezpieczeń w Polsce, zasady pośrednictwa ubezpieczeniowego oraz różnicę pomiędzy nimi.</w:t>
            </w:r>
          </w:p>
        </w:tc>
      </w:tr>
      <w:tr w:rsidR="00037447" w:rsidRPr="00037447">
        <w:trPr>
          <w:trHeight w:val="2183"/>
          <w:jc w:val="center"/>
        </w:trPr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nie potrafi  opisać form ubezpieczeń w Polsce.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potrafi opisać formy ubezpieczeń w Polsce i zna rodzaje ubezpieczeń gospodarczych w Polsce.</w:t>
            </w:r>
          </w:p>
          <w:p w:rsidR="005D11D1" w:rsidRPr="00037447" w:rsidRDefault="005D11D1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 w:rsidP="009247B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zna formy ubezpieczeń w Polsce, zasady pośrednictwa ubezpieczeniowego oraz różnicę pomiędzy nimi i świadczenia społeczne.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D11D1" w:rsidRPr="00037447" w:rsidRDefault="002725D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037447">
              <w:rPr>
                <w:rFonts w:ascii="Arial" w:eastAsia="Arial" w:hAnsi="Arial" w:cs="Arial"/>
                <w:sz w:val="24"/>
                <w:szCs w:val="24"/>
              </w:rPr>
              <w:t>Student zna formy ubezpieczeń w Polsce, zasady pośrednictwa ubezpieczeniowego oraz rodzaje ubezpieczeń w turystyce oraz świadczeń społecznych.</w:t>
            </w:r>
          </w:p>
        </w:tc>
      </w:tr>
    </w:tbl>
    <w:p w:rsidR="00C80191" w:rsidRPr="00037447" w:rsidRDefault="00C80191" w:rsidP="00C8019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37447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5D11D1" w:rsidRPr="00037447" w:rsidRDefault="005D11D1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5D11D1" w:rsidRPr="00037447" w:rsidRDefault="002725DB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5D11D1" w:rsidRPr="00037447" w:rsidRDefault="002725D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Informacje, gdzie można zapoznać się z prezentacjami do zajęć, itp., (jeśli to konieczne), przesyłane są drogą elektroniczną na adresy mailowe poszczególnych grup dziekańskich.</w:t>
      </w:r>
    </w:p>
    <w:p w:rsidR="005D11D1" w:rsidRPr="00037447" w:rsidRDefault="002725D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Informacje na temat miejsca odbywania się zajęć znajdują się na stronie internetowej wydziału.</w:t>
      </w:r>
    </w:p>
    <w:p w:rsidR="005D11D1" w:rsidRPr="00037447" w:rsidRDefault="002725D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Informacje na temat terminu zajęć (dzień tygodnia/ godzina) znajdują się na stronie internetowej wydziału.</w:t>
      </w:r>
    </w:p>
    <w:p w:rsidR="005D11D1" w:rsidRPr="00037447" w:rsidRDefault="002725DB" w:rsidP="00A6653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037447">
        <w:rPr>
          <w:rFonts w:ascii="Arial" w:eastAsia="Arial" w:hAnsi="Arial" w:cs="Arial"/>
          <w:sz w:val="24"/>
          <w:szCs w:val="24"/>
        </w:rPr>
        <w:t>Informacja na temat konsultacji (godziny + miejsce) podawane są studentom na pierwszych zajęciach, znajdują się na stronie internetowej wydziału, oraz w gablocie informacyjnej Katedry Marketingu.</w:t>
      </w:r>
    </w:p>
    <w:sectPr w:rsidR="005D11D1" w:rsidRPr="00037447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EC3" w:rsidRDefault="00360EC3">
      <w:pPr>
        <w:spacing w:after="0" w:line="240" w:lineRule="auto"/>
      </w:pPr>
      <w:r>
        <w:separator/>
      </w:r>
    </w:p>
  </w:endnote>
  <w:endnote w:type="continuationSeparator" w:id="0">
    <w:p w:rsidR="00360EC3" w:rsidRDefault="0036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EC3" w:rsidRDefault="00360EC3">
      <w:pPr>
        <w:spacing w:after="0" w:line="240" w:lineRule="auto"/>
      </w:pPr>
      <w:r>
        <w:separator/>
      </w:r>
    </w:p>
  </w:footnote>
  <w:footnote w:type="continuationSeparator" w:id="0">
    <w:p w:rsidR="00360EC3" w:rsidRDefault="0036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1D1" w:rsidRDefault="002725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5D11D1" w:rsidRDefault="005D11D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D1"/>
    <w:rsid w:val="00037447"/>
    <w:rsid w:val="00056604"/>
    <w:rsid w:val="002725DB"/>
    <w:rsid w:val="00360EC3"/>
    <w:rsid w:val="005D11D1"/>
    <w:rsid w:val="00902D0E"/>
    <w:rsid w:val="009247B5"/>
    <w:rsid w:val="00A03E76"/>
    <w:rsid w:val="00A6653B"/>
    <w:rsid w:val="00AB0D6E"/>
    <w:rsid w:val="00AE2130"/>
    <w:rsid w:val="00BC1050"/>
    <w:rsid w:val="00C676CA"/>
    <w:rsid w:val="00C80191"/>
    <w:rsid w:val="00CB4350"/>
    <w:rsid w:val="00D9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9EFF"/>
  <w15:docId w15:val="{2A998FCB-0620-438F-B8B8-4288433A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after="3" w:line="266" w:lineRule="auto"/>
      <w:ind w:left="10" w:right="2809" w:hanging="10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okreglicka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.lemanska-majdzik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oman.garbiec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RdjpxS/I0Ewd7/mlAIwxgGFP5Q==">CgMxLjAyCGguZ2pkZ3hzOAByITFpb1hzbHBNYU9YYVNiLVpDVTc4alA2YVpfY0NQb0dNNA==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1264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12</cp:revision>
  <dcterms:created xsi:type="dcterms:W3CDTF">2024-01-12T21:17:00Z</dcterms:created>
  <dcterms:modified xsi:type="dcterms:W3CDTF">2024-02-28T08:08:00Z</dcterms:modified>
</cp:coreProperties>
</file>